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w:t>
      </w:r>
      <w:proofErr w:type="spellStart"/>
      <w:r w:rsidR="004F1984" w:rsidRPr="00C94A85">
        <w:rPr>
          <w:rFonts w:ascii="Book Antiqua" w:hAnsi="Book Antiqua" w:cs="Arial"/>
          <w:sz w:val="22"/>
          <w:szCs w:val="22"/>
        </w:rPr>
        <w:t>Saudamini</w:t>
      </w:r>
      <w:proofErr w:type="spellEnd"/>
      <w:r w:rsidR="004F1984" w:rsidRPr="00C94A85">
        <w:rPr>
          <w:rFonts w:ascii="Book Antiqua" w:hAnsi="Book Antiqua" w:cs="Arial"/>
          <w:sz w:val="22"/>
          <w:szCs w:val="22"/>
        </w:rPr>
        <w:t>’,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447F6B46"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A95505" w:rsidRPr="00A95505">
        <w:rPr>
          <w:rFonts w:ascii="Book Antiqua" w:hAnsi="Book Antiqua" w:cs="Arial"/>
          <w:b/>
          <w:bCs/>
          <w:i/>
          <w:iCs/>
          <w:color w:val="0000CC"/>
          <w:sz w:val="22"/>
          <w:szCs w:val="22"/>
        </w:rPr>
        <w:t>North-Eastern Region Expansion Scheme-XXV Part-A (NERES-XXV Part-A)</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237772C1"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540525" w:rsidRPr="00540525">
        <w:rPr>
          <w:rFonts w:ascii="Book Antiqua" w:hAnsi="Book Antiqua" w:cs="Arial"/>
          <w:b/>
          <w:bCs/>
          <w:i/>
          <w:iCs/>
          <w:color w:val="0000CC"/>
          <w:sz w:val="22"/>
          <w:szCs w:val="22"/>
        </w:rPr>
        <w:t xml:space="preserve">Pre-Bid Tie up for </w:t>
      </w:r>
      <w:r w:rsidR="00A95505" w:rsidRPr="00A95505">
        <w:rPr>
          <w:rFonts w:ascii="Book Antiqua" w:hAnsi="Book Antiqua" w:cs="Arial"/>
          <w:b/>
          <w:bCs/>
          <w:i/>
          <w:iCs/>
          <w:color w:val="0000CC"/>
          <w:sz w:val="22"/>
          <w:szCs w:val="22"/>
        </w:rPr>
        <w:t xml:space="preserve">Transmission Line Package TL01 for </w:t>
      </w:r>
      <w:proofErr w:type="spellStart"/>
      <w:r w:rsidR="00A95505" w:rsidRPr="00A95505">
        <w:rPr>
          <w:rFonts w:ascii="Book Antiqua" w:hAnsi="Book Antiqua" w:cs="Arial"/>
          <w:b/>
          <w:bCs/>
          <w:i/>
          <w:iCs/>
          <w:color w:val="0000CC"/>
          <w:sz w:val="22"/>
          <w:szCs w:val="22"/>
        </w:rPr>
        <w:t>i</w:t>
      </w:r>
      <w:proofErr w:type="spellEnd"/>
      <w:r w:rsidR="00A95505" w:rsidRPr="00A95505">
        <w:rPr>
          <w:rFonts w:ascii="Book Antiqua" w:hAnsi="Book Antiqua" w:cs="Arial"/>
          <w:b/>
          <w:bCs/>
          <w:i/>
          <w:iCs/>
          <w:color w:val="0000CC"/>
          <w:sz w:val="22"/>
          <w:szCs w:val="22"/>
        </w:rPr>
        <w:t xml:space="preserve">) LILO of both  circuits of existing </w:t>
      </w:r>
      <w:proofErr w:type="spellStart"/>
      <w:r w:rsidR="00A95505" w:rsidRPr="00A95505">
        <w:rPr>
          <w:rFonts w:ascii="Book Antiqua" w:hAnsi="Book Antiqua" w:cs="Arial"/>
          <w:b/>
          <w:bCs/>
          <w:i/>
          <w:iCs/>
          <w:color w:val="0000CC"/>
          <w:sz w:val="22"/>
          <w:szCs w:val="22"/>
        </w:rPr>
        <w:t>Bongaigaon</w:t>
      </w:r>
      <w:proofErr w:type="spellEnd"/>
      <w:r w:rsidR="00A95505" w:rsidRPr="00A95505">
        <w:rPr>
          <w:rFonts w:ascii="Book Antiqua" w:hAnsi="Book Antiqua" w:cs="Arial"/>
          <w:b/>
          <w:bCs/>
          <w:i/>
          <w:iCs/>
          <w:color w:val="0000CC"/>
          <w:sz w:val="22"/>
          <w:szCs w:val="22"/>
        </w:rPr>
        <w:t xml:space="preserve"> (POWERGRID) – </w:t>
      </w:r>
      <w:proofErr w:type="spellStart"/>
      <w:r w:rsidR="00A95505" w:rsidRPr="00A95505">
        <w:rPr>
          <w:rFonts w:ascii="Book Antiqua" w:hAnsi="Book Antiqua" w:cs="Arial"/>
          <w:b/>
          <w:bCs/>
          <w:i/>
          <w:iCs/>
          <w:color w:val="0000CC"/>
          <w:sz w:val="22"/>
          <w:szCs w:val="22"/>
        </w:rPr>
        <w:t>Balipara</w:t>
      </w:r>
      <w:proofErr w:type="spellEnd"/>
      <w:r w:rsidR="00A95505" w:rsidRPr="00A95505">
        <w:rPr>
          <w:rFonts w:ascii="Book Antiqua" w:hAnsi="Book Antiqua" w:cs="Arial"/>
          <w:b/>
          <w:bCs/>
          <w:i/>
          <w:iCs/>
          <w:color w:val="0000CC"/>
          <w:sz w:val="22"/>
          <w:szCs w:val="22"/>
        </w:rPr>
        <w:t xml:space="preserve">  (POWERGRID) 400 kV D/c (Quad) line at </w:t>
      </w:r>
      <w:proofErr w:type="spellStart"/>
      <w:r w:rsidR="00A95505" w:rsidRPr="00A95505">
        <w:rPr>
          <w:rFonts w:ascii="Book Antiqua" w:hAnsi="Book Antiqua" w:cs="Arial"/>
          <w:b/>
          <w:bCs/>
          <w:i/>
          <w:iCs/>
          <w:color w:val="0000CC"/>
          <w:sz w:val="22"/>
          <w:szCs w:val="22"/>
        </w:rPr>
        <w:t>Bornagar</w:t>
      </w:r>
      <w:proofErr w:type="spellEnd"/>
      <w:r w:rsidR="00A95505" w:rsidRPr="00A95505">
        <w:rPr>
          <w:rFonts w:ascii="Book Antiqua" w:hAnsi="Book Antiqua" w:cs="Arial"/>
          <w:b/>
          <w:bCs/>
          <w:i/>
          <w:iCs/>
          <w:color w:val="0000CC"/>
          <w:sz w:val="22"/>
          <w:szCs w:val="22"/>
        </w:rPr>
        <w:t xml:space="preserve">  (ISTS); ii) Disconnection of </w:t>
      </w:r>
      <w:proofErr w:type="spellStart"/>
      <w:r w:rsidR="00A95505" w:rsidRPr="00A95505">
        <w:rPr>
          <w:rFonts w:ascii="Book Antiqua" w:hAnsi="Book Antiqua" w:cs="Arial"/>
          <w:b/>
          <w:bCs/>
          <w:i/>
          <w:iCs/>
          <w:color w:val="0000CC"/>
          <w:sz w:val="22"/>
          <w:szCs w:val="22"/>
        </w:rPr>
        <w:t>Alipurduar</w:t>
      </w:r>
      <w:proofErr w:type="spellEnd"/>
      <w:r w:rsidR="00A95505" w:rsidRPr="00A95505">
        <w:rPr>
          <w:rFonts w:ascii="Book Antiqua" w:hAnsi="Book Antiqua" w:cs="Arial"/>
          <w:b/>
          <w:bCs/>
          <w:i/>
          <w:iCs/>
          <w:color w:val="0000CC"/>
          <w:sz w:val="22"/>
          <w:szCs w:val="22"/>
        </w:rPr>
        <w:t xml:space="preserve"> (POWERGRID) –  </w:t>
      </w:r>
      <w:proofErr w:type="spellStart"/>
      <w:r w:rsidR="00A95505" w:rsidRPr="00A95505">
        <w:rPr>
          <w:rFonts w:ascii="Book Antiqua" w:hAnsi="Book Antiqua" w:cs="Arial"/>
          <w:b/>
          <w:bCs/>
          <w:i/>
          <w:iCs/>
          <w:color w:val="0000CC"/>
          <w:sz w:val="22"/>
          <w:szCs w:val="22"/>
        </w:rPr>
        <w:t>Bongaigaon</w:t>
      </w:r>
      <w:proofErr w:type="spellEnd"/>
      <w:r w:rsidR="00A95505" w:rsidRPr="00A95505">
        <w:rPr>
          <w:rFonts w:ascii="Book Antiqua" w:hAnsi="Book Antiqua" w:cs="Arial"/>
          <w:b/>
          <w:bCs/>
          <w:i/>
          <w:iCs/>
          <w:color w:val="0000CC"/>
          <w:sz w:val="22"/>
          <w:szCs w:val="22"/>
        </w:rPr>
        <w:t xml:space="preserve"> (POWERGRID) 400 kV D/c (Quad) line from  </w:t>
      </w:r>
      <w:proofErr w:type="spellStart"/>
      <w:r w:rsidR="00A95505" w:rsidRPr="00A95505">
        <w:rPr>
          <w:rFonts w:ascii="Book Antiqua" w:hAnsi="Book Antiqua" w:cs="Arial"/>
          <w:b/>
          <w:bCs/>
          <w:i/>
          <w:iCs/>
          <w:color w:val="0000CC"/>
          <w:sz w:val="22"/>
          <w:szCs w:val="22"/>
        </w:rPr>
        <w:t>Bongaigaon</w:t>
      </w:r>
      <w:proofErr w:type="spellEnd"/>
      <w:r w:rsidR="00A95505" w:rsidRPr="00A95505">
        <w:rPr>
          <w:rFonts w:ascii="Book Antiqua" w:hAnsi="Book Antiqua" w:cs="Arial"/>
          <w:b/>
          <w:bCs/>
          <w:i/>
          <w:iCs/>
          <w:color w:val="0000CC"/>
          <w:sz w:val="22"/>
          <w:szCs w:val="22"/>
        </w:rPr>
        <w:t xml:space="preserve"> (POWERGRID) end and extension of the line for termination at </w:t>
      </w:r>
      <w:proofErr w:type="spellStart"/>
      <w:r w:rsidR="00A95505" w:rsidRPr="00A95505">
        <w:rPr>
          <w:rFonts w:ascii="Book Antiqua" w:hAnsi="Book Antiqua" w:cs="Arial"/>
          <w:b/>
          <w:bCs/>
          <w:i/>
          <w:iCs/>
          <w:color w:val="0000CC"/>
          <w:sz w:val="22"/>
          <w:szCs w:val="22"/>
        </w:rPr>
        <w:t>Bornagar</w:t>
      </w:r>
      <w:proofErr w:type="spellEnd"/>
      <w:r w:rsidR="00A95505" w:rsidRPr="00A95505">
        <w:rPr>
          <w:rFonts w:ascii="Book Antiqua" w:hAnsi="Book Antiqua" w:cs="Arial"/>
          <w:b/>
          <w:bCs/>
          <w:i/>
          <w:iCs/>
          <w:color w:val="0000CC"/>
          <w:sz w:val="22"/>
          <w:szCs w:val="22"/>
        </w:rPr>
        <w:t xml:space="preserve"> (ISTS) S/s so as to form </w:t>
      </w:r>
      <w:proofErr w:type="spellStart"/>
      <w:r w:rsidR="00A95505" w:rsidRPr="00A95505">
        <w:rPr>
          <w:rFonts w:ascii="Book Antiqua" w:hAnsi="Book Antiqua" w:cs="Arial"/>
          <w:b/>
          <w:bCs/>
          <w:i/>
          <w:iCs/>
          <w:color w:val="0000CC"/>
          <w:sz w:val="22"/>
          <w:szCs w:val="22"/>
        </w:rPr>
        <w:t>Alipurduar</w:t>
      </w:r>
      <w:proofErr w:type="spellEnd"/>
      <w:r w:rsidR="00A95505" w:rsidRPr="00A95505">
        <w:rPr>
          <w:rFonts w:ascii="Book Antiqua" w:hAnsi="Book Antiqua" w:cs="Arial"/>
          <w:b/>
          <w:bCs/>
          <w:i/>
          <w:iCs/>
          <w:color w:val="0000CC"/>
          <w:sz w:val="22"/>
          <w:szCs w:val="22"/>
        </w:rPr>
        <w:t xml:space="preserve"> (POWERGRID) – </w:t>
      </w:r>
      <w:proofErr w:type="spellStart"/>
      <w:r w:rsidR="00A95505" w:rsidRPr="00A95505">
        <w:rPr>
          <w:rFonts w:ascii="Book Antiqua" w:hAnsi="Book Antiqua" w:cs="Arial"/>
          <w:b/>
          <w:bCs/>
          <w:i/>
          <w:iCs/>
          <w:color w:val="0000CC"/>
          <w:sz w:val="22"/>
          <w:szCs w:val="22"/>
        </w:rPr>
        <w:t>Bornagar</w:t>
      </w:r>
      <w:proofErr w:type="spellEnd"/>
      <w:r w:rsidR="00A95505" w:rsidRPr="00A95505">
        <w:rPr>
          <w:rFonts w:ascii="Book Antiqua" w:hAnsi="Book Antiqua" w:cs="Arial"/>
          <w:b/>
          <w:bCs/>
          <w:i/>
          <w:iCs/>
          <w:color w:val="0000CC"/>
          <w:sz w:val="22"/>
          <w:szCs w:val="22"/>
        </w:rPr>
        <w:t xml:space="preserve"> (ISTS) 400 kV D/c (Quad)line  associated with North-Eastern Region Expansion Scheme-XXV Part-A (NERES-XXV Part-A) through TBCB route</w:t>
      </w:r>
      <w:r w:rsidR="00540525" w:rsidRPr="00540525">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under Specification No.: </w:t>
      </w:r>
      <w:r w:rsidR="00A95505" w:rsidRPr="00A95505">
        <w:rPr>
          <w:rFonts w:ascii="Book Antiqua" w:hAnsi="Book Antiqua" w:cs="Arial"/>
          <w:b/>
          <w:bCs/>
          <w:i/>
          <w:iCs/>
          <w:color w:val="0000CC"/>
          <w:sz w:val="22"/>
          <w:szCs w:val="22"/>
        </w:rPr>
        <w:t>CC/T/W-TW/DOM/A06/24/15310</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t>
      </w:r>
      <w:r w:rsidRPr="00C94A85">
        <w:rPr>
          <w:rFonts w:ascii="Book Antiqua" w:hAnsi="Book Antiqua" w:cs="Arial"/>
          <w:sz w:val="22"/>
          <w:szCs w:val="22"/>
        </w:rPr>
        <w:lastRenderedPageBreak/>
        <w:t xml:space="preserve">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387A1594"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BE5657" w:rsidRPr="00540525">
        <w:rPr>
          <w:rFonts w:ascii="Book Antiqua" w:hAnsi="Book Antiqua" w:cs="Arial"/>
          <w:b/>
          <w:bCs/>
          <w:i/>
          <w:iCs/>
          <w:color w:val="0000CC"/>
          <w:sz w:val="22"/>
          <w:szCs w:val="22"/>
        </w:rPr>
        <w:t xml:space="preserve">Pre-Bid Tie up for </w:t>
      </w:r>
      <w:r w:rsidR="00A95505" w:rsidRPr="00A95505">
        <w:rPr>
          <w:rFonts w:ascii="Book Antiqua" w:hAnsi="Book Antiqua" w:cs="Arial"/>
          <w:b/>
          <w:bCs/>
          <w:i/>
          <w:iCs/>
          <w:color w:val="0000CC"/>
          <w:sz w:val="22"/>
          <w:szCs w:val="22"/>
        </w:rPr>
        <w:t xml:space="preserve">Transmission Line Package TL01 for </w:t>
      </w:r>
      <w:proofErr w:type="spellStart"/>
      <w:r w:rsidR="00A95505" w:rsidRPr="00A95505">
        <w:rPr>
          <w:rFonts w:ascii="Book Antiqua" w:hAnsi="Book Antiqua" w:cs="Arial"/>
          <w:b/>
          <w:bCs/>
          <w:i/>
          <w:iCs/>
          <w:color w:val="0000CC"/>
          <w:sz w:val="22"/>
          <w:szCs w:val="22"/>
        </w:rPr>
        <w:t>i</w:t>
      </w:r>
      <w:proofErr w:type="spellEnd"/>
      <w:r w:rsidR="00A95505" w:rsidRPr="00A95505">
        <w:rPr>
          <w:rFonts w:ascii="Book Antiqua" w:hAnsi="Book Antiqua" w:cs="Arial"/>
          <w:b/>
          <w:bCs/>
          <w:i/>
          <w:iCs/>
          <w:color w:val="0000CC"/>
          <w:sz w:val="22"/>
          <w:szCs w:val="22"/>
        </w:rPr>
        <w:t xml:space="preserve">) LILO of both  circuits of existing </w:t>
      </w:r>
      <w:proofErr w:type="spellStart"/>
      <w:r w:rsidR="00A95505" w:rsidRPr="00A95505">
        <w:rPr>
          <w:rFonts w:ascii="Book Antiqua" w:hAnsi="Book Antiqua" w:cs="Arial"/>
          <w:b/>
          <w:bCs/>
          <w:i/>
          <w:iCs/>
          <w:color w:val="0000CC"/>
          <w:sz w:val="22"/>
          <w:szCs w:val="22"/>
        </w:rPr>
        <w:t>Bongaigaon</w:t>
      </w:r>
      <w:proofErr w:type="spellEnd"/>
      <w:r w:rsidR="00A95505" w:rsidRPr="00A95505">
        <w:rPr>
          <w:rFonts w:ascii="Book Antiqua" w:hAnsi="Book Antiqua" w:cs="Arial"/>
          <w:b/>
          <w:bCs/>
          <w:i/>
          <w:iCs/>
          <w:color w:val="0000CC"/>
          <w:sz w:val="22"/>
          <w:szCs w:val="22"/>
        </w:rPr>
        <w:t xml:space="preserve"> (POWERGRID) – </w:t>
      </w:r>
      <w:proofErr w:type="spellStart"/>
      <w:r w:rsidR="00A95505" w:rsidRPr="00A95505">
        <w:rPr>
          <w:rFonts w:ascii="Book Antiqua" w:hAnsi="Book Antiqua" w:cs="Arial"/>
          <w:b/>
          <w:bCs/>
          <w:i/>
          <w:iCs/>
          <w:color w:val="0000CC"/>
          <w:sz w:val="22"/>
          <w:szCs w:val="22"/>
        </w:rPr>
        <w:t>Balipara</w:t>
      </w:r>
      <w:proofErr w:type="spellEnd"/>
      <w:r w:rsidR="00A95505" w:rsidRPr="00A95505">
        <w:rPr>
          <w:rFonts w:ascii="Book Antiqua" w:hAnsi="Book Antiqua" w:cs="Arial"/>
          <w:b/>
          <w:bCs/>
          <w:i/>
          <w:iCs/>
          <w:color w:val="0000CC"/>
          <w:sz w:val="22"/>
          <w:szCs w:val="22"/>
        </w:rPr>
        <w:t xml:space="preserve">  (POWERGRID) 400 kV D/c (Quad) line at </w:t>
      </w:r>
      <w:proofErr w:type="spellStart"/>
      <w:r w:rsidR="00A95505" w:rsidRPr="00A95505">
        <w:rPr>
          <w:rFonts w:ascii="Book Antiqua" w:hAnsi="Book Antiqua" w:cs="Arial"/>
          <w:b/>
          <w:bCs/>
          <w:i/>
          <w:iCs/>
          <w:color w:val="0000CC"/>
          <w:sz w:val="22"/>
          <w:szCs w:val="22"/>
        </w:rPr>
        <w:t>Bornagar</w:t>
      </w:r>
      <w:proofErr w:type="spellEnd"/>
      <w:r w:rsidR="00A95505" w:rsidRPr="00A95505">
        <w:rPr>
          <w:rFonts w:ascii="Book Antiqua" w:hAnsi="Book Antiqua" w:cs="Arial"/>
          <w:b/>
          <w:bCs/>
          <w:i/>
          <w:iCs/>
          <w:color w:val="0000CC"/>
          <w:sz w:val="22"/>
          <w:szCs w:val="22"/>
        </w:rPr>
        <w:t xml:space="preserve">  (ISTS); ii) Disconnection of </w:t>
      </w:r>
      <w:proofErr w:type="spellStart"/>
      <w:r w:rsidR="00A95505" w:rsidRPr="00A95505">
        <w:rPr>
          <w:rFonts w:ascii="Book Antiqua" w:hAnsi="Book Antiqua" w:cs="Arial"/>
          <w:b/>
          <w:bCs/>
          <w:i/>
          <w:iCs/>
          <w:color w:val="0000CC"/>
          <w:sz w:val="22"/>
          <w:szCs w:val="22"/>
        </w:rPr>
        <w:t>Alipurduar</w:t>
      </w:r>
      <w:proofErr w:type="spellEnd"/>
      <w:r w:rsidR="00A95505" w:rsidRPr="00A95505">
        <w:rPr>
          <w:rFonts w:ascii="Book Antiqua" w:hAnsi="Book Antiqua" w:cs="Arial"/>
          <w:b/>
          <w:bCs/>
          <w:i/>
          <w:iCs/>
          <w:color w:val="0000CC"/>
          <w:sz w:val="22"/>
          <w:szCs w:val="22"/>
        </w:rPr>
        <w:t xml:space="preserve"> (POWERGRID) –  </w:t>
      </w:r>
      <w:proofErr w:type="spellStart"/>
      <w:r w:rsidR="00A95505" w:rsidRPr="00A95505">
        <w:rPr>
          <w:rFonts w:ascii="Book Antiqua" w:hAnsi="Book Antiqua" w:cs="Arial"/>
          <w:b/>
          <w:bCs/>
          <w:i/>
          <w:iCs/>
          <w:color w:val="0000CC"/>
          <w:sz w:val="22"/>
          <w:szCs w:val="22"/>
        </w:rPr>
        <w:t>Bongaigaon</w:t>
      </w:r>
      <w:proofErr w:type="spellEnd"/>
      <w:r w:rsidR="00A95505" w:rsidRPr="00A95505">
        <w:rPr>
          <w:rFonts w:ascii="Book Antiqua" w:hAnsi="Book Antiqua" w:cs="Arial"/>
          <w:b/>
          <w:bCs/>
          <w:i/>
          <w:iCs/>
          <w:color w:val="0000CC"/>
          <w:sz w:val="22"/>
          <w:szCs w:val="22"/>
        </w:rPr>
        <w:t xml:space="preserve"> (POWERGRID) 400 kV D/c (Quad) line from  </w:t>
      </w:r>
      <w:proofErr w:type="spellStart"/>
      <w:r w:rsidR="00A95505" w:rsidRPr="00A95505">
        <w:rPr>
          <w:rFonts w:ascii="Book Antiqua" w:hAnsi="Book Antiqua" w:cs="Arial"/>
          <w:b/>
          <w:bCs/>
          <w:i/>
          <w:iCs/>
          <w:color w:val="0000CC"/>
          <w:sz w:val="22"/>
          <w:szCs w:val="22"/>
        </w:rPr>
        <w:t>Bongaigaon</w:t>
      </w:r>
      <w:proofErr w:type="spellEnd"/>
      <w:r w:rsidR="00A95505" w:rsidRPr="00A95505">
        <w:rPr>
          <w:rFonts w:ascii="Book Antiqua" w:hAnsi="Book Antiqua" w:cs="Arial"/>
          <w:b/>
          <w:bCs/>
          <w:i/>
          <w:iCs/>
          <w:color w:val="0000CC"/>
          <w:sz w:val="22"/>
          <w:szCs w:val="22"/>
        </w:rPr>
        <w:t xml:space="preserve"> (POWERGRID) end and extension of the line for termination at </w:t>
      </w:r>
      <w:proofErr w:type="spellStart"/>
      <w:r w:rsidR="00A95505" w:rsidRPr="00A95505">
        <w:rPr>
          <w:rFonts w:ascii="Book Antiqua" w:hAnsi="Book Antiqua" w:cs="Arial"/>
          <w:b/>
          <w:bCs/>
          <w:i/>
          <w:iCs/>
          <w:color w:val="0000CC"/>
          <w:sz w:val="22"/>
          <w:szCs w:val="22"/>
        </w:rPr>
        <w:t>Bornagar</w:t>
      </w:r>
      <w:proofErr w:type="spellEnd"/>
      <w:r w:rsidR="00A95505" w:rsidRPr="00A95505">
        <w:rPr>
          <w:rFonts w:ascii="Book Antiqua" w:hAnsi="Book Antiqua" w:cs="Arial"/>
          <w:b/>
          <w:bCs/>
          <w:i/>
          <w:iCs/>
          <w:color w:val="0000CC"/>
          <w:sz w:val="22"/>
          <w:szCs w:val="22"/>
        </w:rPr>
        <w:t xml:space="preserve"> (ISTS) S/s so as to form </w:t>
      </w:r>
      <w:proofErr w:type="spellStart"/>
      <w:r w:rsidR="00A95505" w:rsidRPr="00A95505">
        <w:rPr>
          <w:rFonts w:ascii="Book Antiqua" w:hAnsi="Book Antiqua" w:cs="Arial"/>
          <w:b/>
          <w:bCs/>
          <w:i/>
          <w:iCs/>
          <w:color w:val="0000CC"/>
          <w:sz w:val="22"/>
          <w:szCs w:val="22"/>
        </w:rPr>
        <w:t>Alipurduar</w:t>
      </w:r>
      <w:proofErr w:type="spellEnd"/>
      <w:r w:rsidR="00A95505" w:rsidRPr="00A95505">
        <w:rPr>
          <w:rFonts w:ascii="Book Antiqua" w:hAnsi="Book Antiqua" w:cs="Arial"/>
          <w:b/>
          <w:bCs/>
          <w:i/>
          <w:iCs/>
          <w:color w:val="0000CC"/>
          <w:sz w:val="22"/>
          <w:szCs w:val="22"/>
        </w:rPr>
        <w:t xml:space="preserve"> (POWERGRID) – </w:t>
      </w:r>
      <w:proofErr w:type="spellStart"/>
      <w:r w:rsidR="00A95505" w:rsidRPr="00A95505">
        <w:rPr>
          <w:rFonts w:ascii="Book Antiqua" w:hAnsi="Book Antiqua" w:cs="Arial"/>
          <w:b/>
          <w:bCs/>
          <w:i/>
          <w:iCs/>
          <w:color w:val="0000CC"/>
          <w:sz w:val="22"/>
          <w:szCs w:val="22"/>
        </w:rPr>
        <w:t>Bornagar</w:t>
      </w:r>
      <w:proofErr w:type="spellEnd"/>
      <w:r w:rsidR="00A95505" w:rsidRPr="00A95505">
        <w:rPr>
          <w:rFonts w:ascii="Book Antiqua" w:hAnsi="Book Antiqua" w:cs="Arial"/>
          <w:b/>
          <w:bCs/>
          <w:i/>
          <w:iCs/>
          <w:color w:val="0000CC"/>
          <w:sz w:val="22"/>
          <w:szCs w:val="22"/>
        </w:rPr>
        <w:t xml:space="preserve"> (ISTS) 400 kV D/c (Quad)line  associated with North-Eastern Region Expansion Scheme-XXV Part-A (NERES-XXV Part-A) through TBCB route</w:t>
      </w:r>
      <w:r w:rsidR="00BE5657" w:rsidRPr="00540525">
        <w:rPr>
          <w:rFonts w:ascii="Book Antiqua" w:hAnsi="Book Antiqua" w:cs="Arial"/>
          <w:b/>
          <w:bCs/>
          <w:i/>
          <w:iCs/>
          <w:color w:val="0000CC"/>
          <w:sz w:val="22"/>
          <w:szCs w:val="22"/>
        </w:rPr>
        <w:t xml:space="preserve"> </w:t>
      </w:r>
      <w:r w:rsidR="00BE5657" w:rsidRPr="00BE5657">
        <w:rPr>
          <w:rFonts w:ascii="Book Antiqua" w:hAnsi="Book Antiqua" w:cs="Arial"/>
          <w:b/>
          <w:bCs/>
          <w:i/>
          <w:iCs/>
          <w:sz w:val="22"/>
          <w:szCs w:val="22"/>
        </w:rPr>
        <w:t xml:space="preserve">under Specification No.: </w:t>
      </w:r>
      <w:r w:rsidR="00A95505" w:rsidRPr="00A95505">
        <w:rPr>
          <w:rFonts w:ascii="Book Antiqua" w:hAnsi="Book Antiqua" w:cs="Arial"/>
          <w:b/>
          <w:bCs/>
          <w:i/>
          <w:iCs/>
          <w:color w:val="0000CC"/>
          <w:sz w:val="22"/>
          <w:szCs w:val="22"/>
        </w:rPr>
        <w:t>CC/T/W-TW/DOM/A06/24/15310</w:t>
      </w:r>
      <w:r w:rsidR="00A95505">
        <w:rPr>
          <w:rFonts w:ascii="Book Antiqua" w:hAnsi="Book Antiqua" w:cs="Arial"/>
          <w:b/>
          <w:bCs/>
          <w:i/>
          <w:iCs/>
          <w:color w:val="0000CC"/>
          <w:sz w:val="22"/>
          <w:szCs w:val="22"/>
        </w:rPr>
        <w:t xml:space="preserve"> </w:t>
      </w:r>
      <w:r w:rsidRPr="00C94A85">
        <w:rPr>
          <w:rFonts w:ascii="Book Antiqua" w:hAnsi="Book Antiqua" w:cs="Arial"/>
          <w:sz w:val="22"/>
          <w:szCs w:val="22"/>
        </w:rPr>
        <w:t>as follows:</w:t>
      </w:r>
      <w:bookmarkStart w:id="0" w:name="_GoBack"/>
      <w:bookmarkEnd w:id="0"/>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4B879D92" w14:textId="77777777" w:rsidR="0089670A" w:rsidRPr="00C94A85" w:rsidRDefault="0089670A" w:rsidP="00D3497D">
      <w:pPr>
        <w:pStyle w:val="ParaLevel5"/>
        <w:tabs>
          <w:tab w:val="clear" w:pos="1080"/>
          <w:tab w:val="clear" w:pos="4147"/>
        </w:tabs>
        <w:spacing w:after="180"/>
        <w:ind w:left="810" w:hanging="360"/>
        <w:jc w:val="both"/>
        <w:rPr>
          <w:rFonts w:ascii="Book Antiqua" w:hAnsi="Book Antiqua" w:cs="Arial"/>
          <w:sz w:val="22"/>
          <w:szCs w:val="22"/>
        </w:rPr>
      </w:pP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w:t>
      </w:r>
      <w:r w:rsidRPr="00C94A85">
        <w:rPr>
          <w:rFonts w:ascii="Book Antiqua" w:hAnsi="Book Antiqua" w:cs="Arial"/>
          <w:sz w:val="22"/>
          <w:szCs w:val="22"/>
        </w:rPr>
        <w:lastRenderedPageBreak/>
        <w:t>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w:t>
      </w:r>
      <w:r w:rsidRPr="00C94A85">
        <w:rPr>
          <w:rFonts w:ascii="Book Antiqua" w:hAnsi="Book Antiqua" w:cs="Arial"/>
          <w:color w:val="000000"/>
          <w:sz w:val="22"/>
          <w:szCs w:val="22"/>
        </w:rPr>
        <w:lastRenderedPageBreak/>
        <w:t>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lastRenderedPageBreak/>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lastRenderedPageBreak/>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78A40" w14:textId="77777777" w:rsidR="00DE44C2" w:rsidRDefault="00DE44C2">
      <w:r>
        <w:separator/>
      </w:r>
    </w:p>
  </w:endnote>
  <w:endnote w:type="continuationSeparator" w:id="0">
    <w:p w14:paraId="29D68188" w14:textId="77777777" w:rsidR="00DE44C2" w:rsidRDefault="00DE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2953C" w14:textId="77777777" w:rsidR="00DE44C2" w:rsidRDefault="00DE44C2">
      <w:r>
        <w:separator/>
      </w:r>
    </w:p>
  </w:footnote>
  <w:footnote w:type="continuationSeparator" w:id="0">
    <w:p w14:paraId="580AC299" w14:textId="77777777" w:rsidR="00DE44C2" w:rsidRDefault="00DE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5429A"/>
    <w:rsid w:val="000658A1"/>
    <w:rsid w:val="00075260"/>
    <w:rsid w:val="00082076"/>
    <w:rsid w:val="00083E29"/>
    <w:rsid w:val="000A27A8"/>
    <w:rsid w:val="000B5C35"/>
    <w:rsid w:val="000D5240"/>
    <w:rsid w:val="000F0421"/>
    <w:rsid w:val="00106591"/>
    <w:rsid w:val="0011776B"/>
    <w:rsid w:val="001670CF"/>
    <w:rsid w:val="00173D8B"/>
    <w:rsid w:val="00173EB3"/>
    <w:rsid w:val="001C252E"/>
    <w:rsid w:val="001C4F00"/>
    <w:rsid w:val="001D2292"/>
    <w:rsid w:val="001E3F20"/>
    <w:rsid w:val="00272BC0"/>
    <w:rsid w:val="00277005"/>
    <w:rsid w:val="00287560"/>
    <w:rsid w:val="002908AD"/>
    <w:rsid w:val="002B63DF"/>
    <w:rsid w:val="002E47F1"/>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217C8"/>
    <w:rsid w:val="007221BD"/>
    <w:rsid w:val="007427BD"/>
    <w:rsid w:val="00773B2E"/>
    <w:rsid w:val="007746AD"/>
    <w:rsid w:val="00784F5B"/>
    <w:rsid w:val="007A21F0"/>
    <w:rsid w:val="007A704C"/>
    <w:rsid w:val="007B08AF"/>
    <w:rsid w:val="007B670A"/>
    <w:rsid w:val="007C79EF"/>
    <w:rsid w:val="007F39E4"/>
    <w:rsid w:val="007F7A2F"/>
    <w:rsid w:val="008037E6"/>
    <w:rsid w:val="00804015"/>
    <w:rsid w:val="00806913"/>
    <w:rsid w:val="00823F11"/>
    <w:rsid w:val="00826AD4"/>
    <w:rsid w:val="0083334C"/>
    <w:rsid w:val="008465AD"/>
    <w:rsid w:val="008501A8"/>
    <w:rsid w:val="0085378A"/>
    <w:rsid w:val="0086500C"/>
    <w:rsid w:val="00872EE5"/>
    <w:rsid w:val="008744CB"/>
    <w:rsid w:val="0088150F"/>
    <w:rsid w:val="008829A3"/>
    <w:rsid w:val="00883FD2"/>
    <w:rsid w:val="008841F6"/>
    <w:rsid w:val="00890D28"/>
    <w:rsid w:val="0089670A"/>
    <w:rsid w:val="008D03C4"/>
    <w:rsid w:val="009051D5"/>
    <w:rsid w:val="009207AD"/>
    <w:rsid w:val="0094456E"/>
    <w:rsid w:val="009456C8"/>
    <w:rsid w:val="0095309C"/>
    <w:rsid w:val="00972752"/>
    <w:rsid w:val="0099351F"/>
    <w:rsid w:val="009A67F0"/>
    <w:rsid w:val="009B1F92"/>
    <w:rsid w:val="009D183D"/>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50F2D"/>
    <w:rsid w:val="00B539E3"/>
    <w:rsid w:val="00B708D3"/>
    <w:rsid w:val="00B96C5B"/>
    <w:rsid w:val="00BA56AA"/>
    <w:rsid w:val="00BA7EE7"/>
    <w:rsid w:val="00BB083F"/>
    <w:rsid w:val="00BE475A"/>
    <w:rsid w:val="00BE5657"/>
    <w:rsid w:val="00BE664F"/>
    <w:rsid w:val="00C07A35"/>
    <w:rsid w:val="00C1697A"/>
    <w:rsid w:val="00C47964"/>
    <w:rsid w:val="00C82B44"/>
    <w:rsid w:val="00C90C3A"/>
    <w:rsid w:val="00C94A85"/>
    <w:rsid w:val="00CE0161"/>
    <w:rsid w:val="00CE27CC"/>
    <w:rsid w:val="00CE42F6"/>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3127"/>
    <w:rsid w:val="00E160D5"/>
    <w:rsid w:val="00E2667D"/>
    <w:rsid w:val="00E439EE"/>
    <w:rsid w:val="00E566DF"/>
    <w:rsid w:val="00E779EC"/>
    <w:rsid w:val="00E95856"/>
    <w:rsid w:val="00E97FB2"/>
    <w:rsid w:val="00EE762D"/>
    <w:rsid w:val="00F05A3A"/>
    <w:rsid w:val="00F06A97"/>
    <w:rsid w:val="00F17590"/>
    <w:rsid w:val="00F7240F"/>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openxmlformats.org/package/2006/metadata/core-properties"/>
    <ds:schemaRef ds:uri="http://purl.org/dc/dcmitype/"/>
    <ds:schemaRef ds:uri="http://purl.org/dc/terms/"/>
    <ds:schemaRef ds:uri="http://schemas.microsoft.com/office/infopath/2007/PartnerControls"/>
    <ds:schemaRef ds:uri="http://www.w3.org/XML/1998/namespace"/>
    <ds:schemaRef ds:uri="http://schemas.microsoft.com/office/2006/documentManagement/types"/>
    <ds:schemaRef ds:uri="http://purl.org/dc/elements/1.1/"/>
    <ds:schemaRef ds:uri="108c62fd-7def-4232-ac93-381a34c6566f"/>
    <ds:schemaRef ds:uri="http://schemas.microsoft.com/office/2006/metadata/propertie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7</Pages>
  <Words>2674</Words>
  <Characters>15245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Arun Kumar {अरुण कुमार}</cp:lastModifiedBy>
  <cp:revision>117</cp:revision>
  <cp:lastPrinted>2023-02-09T05:48:00Z</cp:lastPrinted>
  <dcterms:created xsi:type="dcterms:W3CDTF">2013-11-13T21:59:00Z</dcterms:created>
  <dcterms:modified xsi:type="dcterms:W3CDTF">2024-11-13T11:14:00Z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